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 xml:space="preserve">EK 2: </w:t>
      </w: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Türkiyede Apostil işlenmesine ilişkin bilgiler</w:t>
      </w:r>
    </w:p>
    <w:p>
      <w:pPr>
        <w:rPr>
          <w:rFonts w:hint="default" w:ascii="Times New Roman" w:hAnsi="Times New Roman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Adli belgeler için Apo</w:t>
      </w: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</w:rPr>
        <w:t>stil başvurusu belgenin verildiği yerdeki mahkemeler, diğer belgeler için ise belgenin verildiği yerdeki Valilik veya Kaymakamlık tarafından yapılmalıdır. Türkiye’de verilen Apostil şekli aşağıdaki gibidir:</w:t>
      </w:r>
    </w:p>
    <w:p>
      <w:pPr>
        <w:rPr>
          <w:rFonts w:hint="default" w:ascii="Times New Roman" w:hAnsi="Times New Roman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" w:cs="Times New Roman"/>
          <w:color w:val="333333"/>
          <w:kern w:val="0"/>
          <w:sz w:val="32"/>
          <w:szCs w:val="32"/>
          <w:lang w:val="tr-TR"/>
        </w:rPr>
        <w:drawing>
          <wp:inline distT="0" distB="0" distL="114300" distR="114300">
            <wp:extent cx="5266055" cy="4188460"/>
            <wp:effectExtent l="0" t="0" r="10795" b="2540"/>
            <wp:docPr id="1" name="图片 1" descr="e753797c49b8a08da98a1b33f5cf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753797c49b8a08da98a1b33f5cf4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18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A24BA"/>
    <w:rsid w:val="535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2023-10-24T08:00:00Z</dcterms:created>
  <dc:creator>ShiYongRen</dc:creator>
  <cp:lastModifiedBy>ShiYongRen</cp:lastModifiedBy>
  <dcterms:modified xsi:type="dcterms:W3CDTF">2023-10-24T08:01:09Z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